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C68" w:rsidRPr="004B192E" w:rsidRDefault="00C62C68" w:rsidP="00C62C68">
      <w:pPr>
        <w:jc w:val="center"/>
        <w:rPr>
          <w:b/>
          <w:sz w:val="20"/>
          <w:u w:val="single"/>
          <w:lang w:val="en-GB"/>
        </w:rPr>
      </w:pPr>
      <w:r w:rsidRPr="004B192E">
        <w:rPr>
          <w:b/>
          <w:sz w:val="20"/>
          <w:u w:val="single"/>
          <w:lang w:val="en-GB"/>
        </w:rPr>
        <w:t xml:space="preserve">NOTES ON INSTALLING THE </w:t>
      </w:r>
      <w:r w:rsidR="00E54602">
        <w:rPr>
          <w:b/>
          <w:sz w:val="20"/>
          <w:u w:val="single"/>
          <w:lang w:val="en-GB"/>
        </w:rPr>
        <w:t>RGR SP250 TELESCOPIC</w:t>
      </w:r>
      <w:r w:rsidRPr="004B192E">
        <w:rPr>
          <w:b/>
          <w:sz w:val="20"/>
          <w:u w:val="single"/>
          <w:lang w:val="en-GB"/>
        </w:rPr>
        <w:t xml:space="preserve"> SHOCK ABSORBER CONVERSION</w:t>
      </w:r>
    </w:p>
    <w:p w:rsidR="00C62C68" w:rsidRPr="004B192E" w:rsidRDefault="00C62C68" w:rsidP="00C62C68">
      <w:pPr>
        <w:jc w:val="center"/>
        <w:rPr>
          <w:b/>
          <w:sz w:val="20"/>
          <w:u w:val="single"/>
          <w:lang w:val="en-GB"/>
        </w:rPr>
      </w:pPr>
    </w:p>
    <w:p w:rsidR="00C62C68" w:rsidRPr="004B192E" w:rsidRDefault="00C62C68" w:rsidP="00C62C68">
      <w:pPr>
        <w:jc w:val="center"/>
        <w:rPr>
          <w:b/>
          <w:sz w:val="20"/>
          <w:u w:val="single"/>
          <w:lang w:val="en-GB"/>
        </w:rPr>
      </w:pPr>
    </w:p>
    <w:p w:rsidR="00C62C68" w:rsidRPr="004B192E" w:rsidRDefault="00E54602" w:rsidP="00421CA7">
      <w:pPr>
        <w:pBdr>
          <w:top w:val="single" w:sz="4" w:space="1" w:color="auto"/>
          <w:left w:val="single" w:sz="4" w:space="4" w:color="auto"/>
          <w:bottom w:val="single" w:sz="4" w:space="1" w:color="auto"/>
          <w:right w:val="single" w:sz="4" w:space="4" w:color="auto"/>
        </w:pBdr>
        <w:ind w:left="-207"/>
        <w:rPr>
          <w:sz w:val="20"/>
          <w:lang w:val="en-GB"/>
        </w:rPr>
      </w:pPr>
      <w:r w:rsidRPr="004B192E">
        <w:rPr>
          <w:sz w:val="20"/>
          <w:lang w:val="en-GB"/>
        </w:rPr>
        <w:t xml:space="preserve">CAUTION: </w:t>
      </w:r>
      <w:r w:rsidR="00C62C68" w:rsidRPr="004B192E">
        <w:rPr>
          <w:sz w:val="20"/>
          <w:lang w:val="en-GB"/>
        </w:rPr>
        <w:t>Before commencing the installation, ensure the rear road springs are in good condition and replace any worn or distorted parts.  It is important that the rear springs are operating correctly otherwise this may please unnecessary stress on the new dampers.</w:t>
      </w:r>
      <w:r w:rsidRPr="004B192E">
        <w:rPr>
          <w:sz w:val="20"/>
          <w:lang w:val="en-GB"/>
        </w:rPr>
        <w:t xml:space="preserve">  Support the chassis securely on stands.  Under no circumstances should a car be worked on if it is only supported with a jack or inadequate stands.</w:t>
      </w:r>
    </w:p>
    <w:p w:rsidR="00C62C68" w:rsidRPr="004B192E" w:rsidRDefault="00C62C68" w:rsidP="00C62C68">
      <w:pPr>
        <w:ind w:left="-567"/>
        <w:rPr>
          <w:sz w:val="20"/>
          <w:lang w:val="en-GB"/>
        </w:rPr>
      </w:pPr>
    </w:p>
    <w:p w:rsidR="00421CA7" w:rsidRPr="004B192E" w:rsidRDefault="00E54602" w:rsidP="00421CA7">
      <w:pPr>
        <w:pStyle w:val="ListParagraph"/>
        <w:numPr>
          <w:ilvl w:val="0"/>
          <w:numId w:val="1"/>
        </w:numPr>
        <w:rPr>
          <w:sz w:val="20"/>
          <w:lang w:val="en-GB"/>
        </w:rPr>
      </w:pPr>
      <w:r w:rsidRPr="004B192E">
        <w:rPr>
          <w:sz w:val="20"/>
          <w:lang w:val="en-GB"/>
        </w:rPr>
        <w:t>Remove b</w:t>
      </w:r>
      <w:r>
        <w:rPr>
          <w:sz w:val="20"/>
          <w:lang w:val="en-GB"/>
        </w:rPr>
        <w:t>oth rear wheels and then remove</w:t>
      </w:r>
      <w:r w:rsidRPr="004B192E">
        <w:rPr>
          <w:sz w:val="20"/>
          <w:lang w:val="en-GB"/>
        </w:rPr>
        <w:t xml:space="preserve"> the lever arm shock absorbers complete with their link arms.  Remove the lower spring plate by undoing the 4 nuts on the U bolts on either side.</w:t>
      </w:r>
      <w:r w:rsidRPr="004B192E">
        <w:rPr>
          <w:sz w:val="20"/>
          <w:lang w:val="en-GB"/>
        </w:rPr>
        <w:br/>
      </w:r>
    </w:p>
    <w:p w:rsidR="00421CA7" w:rsidRPr="004B192E" w:rsidRDefault="00E54602" w:rsidP="00421CA7">
      <w:pPr>
        <w:pStyle w:val="ListParagraph"/>
        <w:numPr>
          <w:ilvl w:val="0"/>
          <w:numId w:val="1"/>
        </w:numPr>
        <w:rPr>
          <w:sz w:val="20"/>
          <w:lang w:val="en-GB"/>
        </w:rPr>
      </w:pPr>
      <w:r>
        <w:rPr>
          <w:sz w:val="20"/>
          <w:lang w:val="en-GB"/>
        </w:rPr>
        <w:t xml:space="preserve">Remove the </w:t>
      </w:r>
      <w:r w:rsidRPr="004B192E">
        <w:rPr>
          <w:sz w:val="20"/>
          <w:lang w:val="en-GB"/>
        </w:rPr>
        <w:t xml:space="preserve">retaining </w:t>
      </w:r>
      <w:r>
        <w:rPr>
          <w:sz w:val="20"/>
          <w:lang w:val="en-GB"/>
        </w:rPr>
        <w:t>set screws</w:t>
      </w:r>
      <w:r w:rsidRPr="004B192E">
        <w:rPr>
          <w:sz w:val="20"/>
          <w:lang w:val="en-GB"/>
        </w:rPr>
        <w:t xml:space="preserve"> from </w:t>
      </w:r>
      <w:r>
        <w:rPr>
          <w:sz w:val="20"/>
          <w:lang w:val="en-GB"/>
        </w:rPr>
        <w:t>both</w:t>
      </w:r>
      <w:r w:rsidRPr="004B192E">
        <w:rPr>
          <w:sz w:val="20"/>
          <w:lang w:val="en-GB"/>
        </w:rPr>
        <w:t xml:space="preserve"> bump stop hoop</w:t>
      </w:r>
      <w:r>
        <w:rPr>
          <w:sz w:val="20"/>
          <w:lang w:val="en-GB"/>
        </w:rPr>
        <w:t>s.</w:t>
      </w:r>
      <w:r w:rsidRPr="004B192E">
        <w:rPr>
          <w:sz w:val="20"/>
          <w:lang w:val="en-GB"/>
        </w:rPr>
        <w:t xml:space="preserve"> </w:t>
      </w:r>
      <w:r>
        <w:rPr>
          <w:sz w:val="20"/>
          <w:lang w:val="en-GB"/>
        </w:rPr>
        <w:t>Fit the new polyurethane bump cushions using the cable ties supplied. See picture 1.</w:t>
      </w:r>
      <w:r>
        <w:rPr>
          <w:sz w:val="20"/>
          <w:lang w:val="en-GB"/>
        </w:rPr>
        <w:br/>
      </w:r>
    </w:p>
    <w:p w:rsidR="00421CA7" w:rsidRPr="004B192E" w:rsidRDefault="00E54602" w:rsidP="00421CA7">
      <w:pPr>
        <w:pStyle w:val="ListParagraph"/>
        <w:numPr>
          <w:ilvl w:val="0"/>
          <w:numId w:val="1"/>
        </w:numPr>
        <w:rPr>
          <w:sz w:val="20"/>
          <w:lang w:val="en-GB"/>
        </w:rPr>
      </w:pPr>
      <w:r w:rsidRPr="004B192E">
        <w:rPr>
          <w:sz w:val="20"/>
          <w:lang w:val="en-GB"/>
        </w:rPr>
        <w:t xml:space="preserve">Slide in the left and right hand fabricated brackets behind the existing shock absorber mounting plate on the chassis.  See </w:t>
      </w:r>
      <w:r>
        <w:rPr>
          <w:sz w:val="20"/>
          <w:lang w:val="en-GB"/>
        </w:rPr>
        <w:t>picture 2</w:t>
      </w:r>
      <w:r w:rsidRPr="004B192E">
        <w:rPr>
          <w:sz w:val="20"/>
          <w:lang w:val="en-GB"/>
        </w:rPr>
        <w:t xml:space="preserve">. </w:t>
      </w:r>
      <w:r w:rsidR="00F84053">
        <w:rPr>
          <w:sz w:val="20"/>
          <w:lang w:val="en-GB"/>
        </w:rPr>
        <w:t xml:space="preserve"> If required, use the thick &amp; thin shims provided in any combination to achieve the best fit of the cross </w:t>
      </w:r>
      <w:proofErr w:type="gramStart"/>
      <w:r w:rsidR="00F84053">
        <w:rPr>
          <w:sz w:val="20"/>
          <w:lang w:val="en-GB"/>
        </w:rPr>
        <w:t>bar which can be trial</w:t>
      </w:r>
      <w:proofErr w:type="gramEnd"/>
      <w:r w:rsidR="00F84053">
        <w:rPr>
          <w:sz w:val="20"/>
          <w:lang w:val="en-GB"/>
        </w:rPr>
        <w:t xml:space="preserve"> fitted at this point. </w:t>
      </w:r>
      <w:r w:rsidRPr="004B192E">
        <w:rPr>
          <w:sz w:val="20"/>
          <w:lang w:val="en-GB"/>
        </w:rPr>
        <w:t xml:space="preserve"> Fit the original shock absorber mounting bolts using the new Nyloc nuts supplied but leave the nuts loose and do not tighten at this stage. </w:t>
      </w:r>
      <w:r w:rsidRPr="004B192E">
        <w:rPr>
          <w:sz w:val="20"/>
          <w:lang w:val="en-GB"/>
        </w:rPr>
        <w:br/>
      </w:r>
    </w:p>
    <w:p w:rsidR="00421CA7" w:rsidRPr="004B192E" w:rsidRDefault="00E54602" w:rsidP="00421CA7">
      <w:pPr>
        <w:pStyle w:val="ListParagraph"/>
        <w:numPr>
          <w:ilvl w:val="0"/>
          <w:numId w:val="1"/>
        </w:numPr>
        <w:rPr>
          <w:sz w:val="20"/>
          <w:lang w:val="en-GB"/>
        </w:rPr>
      </w:pPr>
      <w:r w:rsidRPr="004B192E">
        <w:rPr>
          <w:sz w:val="20"/>
          <w:lang w:val="en-GB"/>
        </w:rPr>
        <w:t xml:space="preserve">Next fit </w:t>
      </w:r>
      <w:r>
        <w:rPr>
          <w:sz w:val="20"/>
          <w:lang w:val="en-GB"/>
        </w:rPr>
        <w:t xml:space="preserve">the </w:t>
      </w:r>
      <w:r w:rsidRPr="004B192E">
        <w:rPr>
          <w:sz w:val="20"/>
          <w:lang w:val="en-GB"/>
        </w:rPr>
        <w:t>new</w:t>
      </w:r>
      <w:r>
        <w:rPr>
          <w:sz w:val="20"/>
          <w:lang w:val="en-GB"/>
        </w:rPr>
        <w:t xml:space="preserve"> bump stop hoops using 3/8” UNF x 1¼” set screws at the front chassis top mounting point</w:t>
      </w:r>
      <w:r w:rsidRPr="004B192E">
        <w:rPr>
          <w:sz w:val="20"/>
          <w:lang w:val="en-GB"/>
        </w:rPr>
        <w:t xml:space="preserve"> </w:t>
      </w:r>
      <w:r>
        <w:rPr>
          <w:sz w:val="20"/>
          <w:lang w:val="en-GB"/>
        </w:rPr>
        <w:t xml:space="preserve">and 3/8” UNF x ¾’ set screws at the rear mounting point.  All 4 set screws should be fitted with plain and spring washers. Note the </w:t>
      </w:r>
      <w:r w:rsidRPr="004B192E">
        <w:rPr>
          <w:sz w:val="20"/>
          <w:lang w:val="en-GB"/>
        </w:rPr>
        <w:t xml:space="preserve">bump stop hoop </w:t>
      </w:r>
      <w:r>
        <w:rPr>
          <w:sz w:val="20"/>
          <w:lang w:val="en-GB"/>
        </w:rPr>
        <w:t xml:space="preserve">front mounting </w:t>
      </w:r>
      <w:r w:rsidRPr="004B192E">
        <w:rPr>
          <w:sz w:val="20"/>
          <w:lang w:val="en-GB"/>
        </w:rPr>
        <w:t xml:space="preserve">should be sandwiched between the </w:t>
      </w:r>
      <w:r>
        <w:rPr>
          <w:sz w:val="20"/>
          <w:lang w:val="en-GB"/>
        </w:rPr>
        <w:t xml:space="preserve">fabricated </w:t>
      </w:r>
      <w:r w:rsidRPr="004B192E">
        <w:rPr>
          <w:sz w:val="20"/>
          <w:lang w:val="en-GB"/>
        </w:rPr>
        <w:t>bracket and the chassis on both sides.  Again, do not fully tighten.</w:t>
      </w:r>
      <w:r w:rsidRPr="004B192E">
        <w:rPr>
          <w:sz w:val="20"/>
          <w:lang w:val="en-GB"/>
        </w:rPr>
        <w:br/>
      </w:r>
    </w:p>
    <w:p w:rsidR="00421CA7" w:rsidRPr="004B192E" w:rsidRDefault="00E54602" w:rsidP="00421CA7">
      <w:pPr>
        <w:pStyle w:val="ListParagraph"/>
        <w:numPr>
          <w:ilvl w:val="0"/>
          <w:numId w:val="1"/>
        </w:numPr>
        <w:rPr>
          <w:sz w:val="20"/>
          <w:lang w:val="en-GB"/>
        </w:rPr>
      </w:pPr>
      <w:r w:rsidRPr="004B192E">
        <w:rPr>
          <w:sz w:val="20"/>
          <w:lang w:val="en-GB"/>
        </w:rPr>
        <w:t>Install the cross bar with the end tabs pointing downwards and fit in front of the triangulated plates on the left and right hand fabricated brackets fitted in step</w:t>
      </w:r>
      <w:r>
        <w:rPr>
          <w:sz w:val="20"/>
          <w:lang w:val="en-GB"/>
        </w:rPr>
        <w:t xml:space="preserve"> 3.  Retain the cross bar with four</w:t>
      </w:r>
      <w:r w:rsidRPr="004B192E">
        <w:rPr>
          <w:sz w:val="20"/>
          <w:lang w:val="en-GB"/>
        </w:rPr>
        <w:t xml:space="preserve"> </w:t>
      </w:r>
      <w:r>
        <w:rPr>
          <w:sz w:val="20"/>
          <w:lang w:val="en-GB"/>
        </w:rPr>
        <w:t>3/8</w:t>
      </w:r>
      <w:r w:rsidRPr="004B192E">
        <w:rPr>
          <w:sz w:val="20"/>
          <w:lang w:val="en-GB"/>
        </w:rPr>
        <w:t>”</w:t>
      </w:r>
      <w:r>
        <w:rPr>
          <w:sz w:val="20"/>
          <w:lang w:val="en-GB"/>
        </w:rPr>
        <w:t xml:space="preserve"> UNF x 1¼ ” set screws with</w:t>
      </w:r>
      <w:r w:rsidRPr="004B192E">
        <w:rPr>
          <w:sz w:val="20"/>
          <w:lang w:val="en-GB"/>
        </w:rPr>
        <w:t xml:space="preserve"> </w:t>
      </w:r>
      <w:r>
        <w:rPr>
          <w:sz w:val="20"/>
          <w:lang w:val="en-GB"/>
        </w:rPr>
        <w:t xml:space="preserve">flat and </w:t>
      </w:r>
      <w:r w:rsidRPr="004B192E">
        <w:rPr>
          <w:sz w:val="20"/>
          <w:lang w:val="en-GB"/>
        </w:rPr>
        <w:t>spring washers. See pictures 1 &amp; 2.</w:t>
      </w:r>
      <w:r w:rsidRPr="004B192E">
        <w:rPr>
          <w:sz w:val="20"/>
          <w:lang w:val="en-GB"/>
        </w:rPr>
        <w:br/>
      </w:r>
    </w:p>
    <w:p w:rsidR="00421CA7" w:rsidRPr="004B192E" w:rsidRDefault="00E54602" w:rsidP="00421CA7">
      <w:pPr>
        <w:pStyle w:val="ListParagraph"/>
        <w:numPr>
          <w:ilvl w:val="0"/>
          <w:numId w:val="1"/>
        </w:numPr>
        <w:rPr>
          <w:sz w:val="20"/>
          <w:lang w:val="en-GB"/>
        </w:rPr>
      </w:pPr>
      <w:r w:rsidRPr="004B192E">
        <w:rPr>
          <w:sz w:val="20"/>
          <w:lang w:val="en-GB"/>
        </w:rPr>
        <w:t xml:space="preserve">Now tighten all </w:t>
      </w:r>
      <w:proofErr w:type="gramStart"/>
      <w:r>
        <w:rPr>
          <w:sz w:val="20"/>
          <w:lang w:val="en-GB"/>
        </w:rPr>
        <w:t>set screws</w:t>
      </w:r>
      <w:proofErr w:type="gramEnd"/>
      <w:r w:rsidRPr="004B192E">
        <w:rPr>
          <w:sz w:val="20"/>
          <w:lang w:val="en-GB"/>
        </w:rPr>
        <w:t xml:space="preserve"> to secure both fabric</w:t>
      </w:r>
      <w:r>
        <w:rPr>
          <w:sz w:val="20"/>
          <w:lang w:val="en-GB"/>
        </w:rPr>
        <w:t>ated brackets to the chassis,</w:t>
      </w:r>
      <w:r w:rsidRPr="004B192E">
        <w:rPr>
          <w:sz w:val="20"/>
          <w:lang w:val="en-GB"/>
        </w:rPr>
        <w:t xml:space="preserve"> the cross bar to the brackets</w:t>
      </w:r>
      <w:r>
        <w:rPr>
          <w:sz w:val="20"/>
          <w:lang w:val="en-GB"/>
        </w:rPr>
        <w:t xml:space="preserve"> and the bump stop hoops to the chassis</w:t>
      </w:r>
      <w:r w:rsidRPr="004B192E">
        <w:rPr>
          <w:sz w:val="20"/>
          <w:lang w:val="en-GB"/>
        </w:rPr>
        <w:t>.</w:t>
      </w:r>
      <w:r w:rsidRPr="004B192E">
        <w:rPr>
          <w:sz w:val="20"/>
          <w:lang w:val="en-GB"/>
        </w:rPr>
        <w:br/>
      </w:r>
    </w:p>
    <w:p w:rsidR="00421CA7" w:rsidRPr="004B192E" w:rsidRDefault="00E54602" w:rsidP="00421CA7">
      <w:pPr>
        <w:pStyle w:val="ListParagraph"/>
        <w:numPr>
          <w:ilvl w:val="0"/>
          <w:numId w:val="1"/>
        </w:numPr>
        <w:rPr>
          <w:sz w:val="20"/>
          <w:lang w:val="en-GB"/>
        </w:rPr>
      </w:pPr>
      <w:r w:rsidRPr="004B192E">
        <w:rPr>
          <w:sz w:val="20"/>
          <w:lang w:val="en-GB"/>
        </w:rPr>
        <w:t>Fit bottom plates to the underside of springs using the 8 new Nyloc nuts supplied. See picture 3.</w:t>
      </w:r>
      <w:r>
        <w:rPr>
          <w:sz w:val="20"/>
          <w:lang w:val="en-GB"/>
        </w:rPr>
        <w:t xml:space="preserve">  Ensure the U bolts are drawn up evenly with approximately the same length of thread showing on each bolt.</w:t>
      </w:r>
      <w:r w:rsidRPr="004B192E">
        <w:rPr>
          <w:sz w:val="20"/>
          <w:lang w:val="en-GB"/>
        </w:rPr>
        <w:br/>
      </w:r>
    </w:p>
    <w:p w:rsidR="00421CA7" w:rsidRPr="004B192E" w:rsidRDefault="00E54602" w:rsidP="00421CA7">
      <w:pPr>
        <w:pStyle w:val="ListParagraph"/>
        <w:numPr>
          <w:ilvl w:val="0"/>
          <w:numId w:val="1"/>
        </w:numPr>
        <w:rPr>
          <w:sz w:val="20"/>
          <w:lang w:val="en-GB"/>
        </w:rPr>
      </w:pPr>
      <w:r w:rsidRPr="004B192E">
        <w:rPr>
          <w:sz w:val="20"/>
          <w:lang w:val="en-GB"/>
        </w:rPr>
        <w:t xml:space="preserve">Fit shock absorbers using </w:t>
      </w:r>
      <w:r>
        <w:rPr>
          <w:sz w:val="20"/>
          <w:lang w:val="en-GB"/>
        </w:rPr>
        <w:t>3/8” UNF bolts, f</w:t>
      </w:r>
      <w:r w:rsidR="00263CBD">
        <w:rPr>
          <w:sz w:val="20"/>
          <w:lang w:val="en-GB"/>
        </w:rPr>
        <w:t>lat washers and Nyloc nuts.  2</w:t>
      </w:r>
      <w:r>
        <w:rPr>
          <w:sz w:val="20"/>
          <w:lang w:val="en-GB"/>
        </w:rPr>
        <w:t>” b</w:t>
      </w:r>
      <w:r w:rsidR="00164BE0">
        <w:rPr>
          <w:sz w:val="20"/>
          <w:lang w:val="en-GB"/>
        </w:rPr>
        <w:t>olts are used at the top with 4</w:t>
      </w:r>
      <w:r>
        <w:rPr>
          <w:sz w:val="20"/>
          <w:lang w:val="en-GB"/>
        </w:rPr>
        <w:t xml:space="preserve"> ” bolts at the bottom.  Ensure</w:t>
      </w:r>
      <w:r w:rsidRPr="004B192E">
        <w:rPr>
          <w:sz w:val="20"/>
          <w:lang w:val="en-GB"/>
        </w:rPr>
        <w:t xml:space="preserve"> the </w:t>
      </w:r>
      <w:r>
        <w:rPr>
          <w:sz w:val="20"/>
          <w:lang w:val="en-GB"/>
        </w:rPr>
        <w:t xml:space="preserve">shock absorber </w:t>
      </w:r>
      <w:r w:rsidRPr="004B192E">
        <w:rPr>
          <w:sz w:val="20"/>
          <w:lang w:val="en-GB"/>
        </w:rPr>
        <w:t xml:space="preserve">adjusters are at the bottom and face outwards.  If shields are fitted to the rear brakes, remove the knurled adjuster wheel to obviate </w:t>
      </w:r>
      <w:r>
        <w:rPr>
          <w:sz w:val="20"/>
          <w:lang w:val="en-GB"/>
        </w:rPr>
        <w:t xml:space="preserve">any </w:t>
      </w:r>
      <w:r w:rsidRPr="004B192E">
        <w:rPr>
          <w:sz w:val="20"/>
          <w:lang w:val="en-GB"/>
        </w:rPr>
        <w:t>clearance issues.  Note the spigot is slotted and can be adjusted using a screwdriver if the wheel has been removed.  Turn the spigot fully anti-clockwise to select its “softest” setting.  Check the</w:t>
      </w:r>
      <w:r>
        <w:rPr>
          <w:sz w:val="20"/>
          <w:lang w:val="en-GB"/>
        </w:rPr>
        <w:t>re is a minimum of 5mm</w:t>
      </w:r>
      <w:r w:rsidRPr="004B192E">
        <w:rPr>
          <w:sz w:val="20"/>
          <w:lang w:val="en-GB"/>
        </w:rPr>
        <w:t xml:space="preserve"> clearance between the shock absorber and the rear springs. Depending on the tolerances on your car, it may be necessary to fit </w:t>
      </w:r>
      <w:r>
        <w:rPr>
          <w:sz w:val="20"/>
          <w:lang w:val="en-GB"/>
        </w:rPr>
        <w:t xml:space="preserve">the </w:t>
      </w:r>
      <w:r w:rsidRPr="004B192E">
        <w:rPr>
          <w:sz w:val="20"/>
          <w:lang w:val="en-GB"/>
        </w:rPr>
        <w:t>spacers</w:t>
      </w:r>
      <w:r>
        <w:rPr>
          <w:sz w:val="20"/>
          <w:lang w:val="en-GB"/>
        </w:rPr>
        <w:t xml:space="preserve"> supplied</w:t>
      </w:r>
      <w:r w:rsidRPr="004B192E">
        <w:rPr>
          <w:sz w:val="20"/>
          <w:lang w:val="en-GB"/>
        </w:rPr>
        <w:t xml:space="preserve"> to adjust the gap at the bottom mounting.</w:t>
      </w:r>
      <w:r>
        <w:rPr>
          <w:sz w:val="20"/>
          <w:lang w:val="en-GB"/>
        </w:rPr>
        <w:t xml:space="preserve">  See picture 4.</w:t>
      </w:r>
      <w:r w:rsidRPr="004B192E">
        <w:rPr>
          <w:sz w:val="20"/>
          <w:lang w:val="en-GB"/>
        </w:rPr>
        <w:br/>
      </w:r>
    </w:p>
    <w:p w:rsidR="00421CA7" w:rsidRDefault="00E54602" w:rsidP="00421CA7">
      <w:pPr>
        <w:pStyle w:val="ListParagraph"/>
        <w:numPr>
          <w:ilvl w:val="0"/>
          <w:numId w:val="1"/>
        </w:numPr>
        <w:rPr>
          <w:sz w:val="20"/>
          <w:lang w:val="en-GB"/>
        </w:rPr>
      </w:pPr>
      <w:r w:rsidRPr="004B192E">
        <w:rPr>
          <w:sz w:val="20"/>
          <w:lang w:val="en-GB"/>
        </w:rPr>
        <w:t>Refit the rear wheels and road test the car.  If the rear end feels too soft, turn the spigot clockwise by the same amount on each shock absorber until you reach a ride setting that suits you.</w:t>
      </w:r>
    </w:p>
    <w:p w:rsidR="00421CA7" w:rsidRDefault="00164BE0" w:rsidP="00421CA7">
      <w:pPr>
        <w:rPr>
          <w:sz w:val="20"/>
          <w:lang w:val="en-GB"/>
        </w:rPr>
      </w:pPr>
    </w:p>
    <w:p w:rsidR="00421CA7" w:rsidRPr="00433BB7" w:rsidRDefault="00E54602" w:rsidP="00421CA7">
      <w:pPr>
        <w:jc w:val="center"/>
        <w:rPr>
          <w:b/>
          <w:sz w:val="22"/>
          <w:lang w:val="en-GB"/>
        </w:rPr>
      </w:pPr>
      <w:r w:rsidRPr="00433BB7">
        <w:rPr>
          <w:b/>
          <w:sz w:val="22"/>
          <w:lang w:val="en-GB"/>
        </w:rPr>
        <w:t>PARTS SUPPLIED</w:t>
      </w:r>
    </w:p>
    <w:p w:rsidR="00421CA7" w:rsidRDefault="00164BE0" w:rsidP="00421CA7">
      <w:pPr>
        <w:rPr>
          <w:sz w:val="20"/>
          <w:lang w:val="en-GB"/>
        </w:rPr>
      </w:pPr>
    </w:p>
    <w:tbl>
      <w:tblPr>
        <w:tblStyle w:val="LightGrid-Accent11"/>
        <w:tblW w:w="0" w:type="auto"/>
        <w:tblLook w:val="04A0"/>
      </w:tblPr>
      <w:tblGrid>
        <w:gridCol w:w="2017"/>
        <w:gridCol w:w="2072"/>
        <w:gridCol w:w="2024"/>
        <w:gridCol w:w="2063"/>
        <w:gridCol w:w="1821"/>
      </w:tblGrid>
      <w:tr w:rsidR="00421CA7">
        <w:trPr>
          <w:cnfStyle w:val="100000000000"/>
        </w:trPr>
        <w:tc>
          <w:tcPr>
            <w:cnfStyle w:val="001000000000"/>
            <w:tcW w:w="2017" w:type="dxa"/>
          </w:tcPr>
          <w:p w:rsidR="00421CA7" w:rsidRDefault="00E54602">
            <w:r>
              <w:t>1 off Cross Bar</w:t>
            </w:r>
          </w:p>
        </w:tc>
        <w:tc>
          <w:tcPr>
            <w:tcW w:w="2072" w:type="dxa"/>
          </w:tcPr>
          <w:p w:rsidR="00421CA7" w:rsidRDefault="00E54602">
            <w:pPr>
              <w:cnfStyle w:val="100000000000"/>
            </w:pPr>
            <w:r>
              <w:t>LH/RH Fabricated Brackets</w:t>
            </w:r>
          </w:p>
        </w:tc>
        <w:tc>
          <w:tcPr>
            <w:tcW w:w="2024" w:type="dxa"/>
          </w:tcPr>
          <w:p w:rsidR="00421CA7" w:rsidRDefault="00E54602">
            <w:pPr>
              <w:cnfStyle w:val="100000000000"/>
            </w:pPr>
            <w:r>
              <w:t>2 off Lower Spring Brackets</w:t>
            </w:r>
          </w:p>
        </w:tc>
        <w:tc>
          <w:tcPr>
            <w:tcW w:w="2063" w:type="dxa"/>
          </w:tcPr>
          <w:p w:rsidR="00421CA7" w:rsidRDefault="00E54602">
            <w:pPr>
              <w:cnfStyle w:val="100000000000"/>
            </w:pPr>
            <w:r>
              <w:t>2 off Shock Absorbers</w:t>
            </w:r>
          </w:p>
        </w:tc>
        <w:tc>
          <w:tcPr>
            <w:tcW w:w="1821" w:type="dxa"/>
          </w:tcPr>
          <w:p w:rsidR="00421CA7" w:rsidRDefault="00E54602">
            <w:pPr>
              <w:cnfStyle w:val="100000000000"/>
            </w:pPr>
            <w:r>
              <w:t>2 off Bump Stop Hoops</w:t>
            </w:r>
          </w:p>
        </w:tc>
      </w:tr>
      <w:tr w:rsidR="00421CA7">
        <w:trPr>
          <w:cnfStyle w:val="000000100000"/>
        </w:trPr>
        <w:tc>
          <w:tcPr>
            <w:cnfStyle w:val="001000000000"/>
            <w:tcW w:w="2017" w:type="dxa"/>
          </w:tcPr>
          <w:p w:rsidR="00421CA7" w:rsidRDefault="00E54602" w:rsidP="005E16BE">
            <w:r>
              <w:t>4 off 3/8 x 1 ¼ ” UNF set screws</w:t>
            </w:r>
          </w:p>
        </w:tc>
        <w:tc>
          <w:tcPr>
            <w:tcW w:w="2072" w:type="dxa"/>
          </w:tcPr>
          <w:p w:rsidR="00421CA7" w:rsidRPr="00FF11D1" w:rsidRDefault="00E54602">
            <w:pPr>
              <w:cnfStyle w:val="000000100000"/>
              <w:rPr>
                <w:rFonts w:asciiTheme="majorHAnsi" w:hAnsiTheme="majorHAnsi"/>
                <w:b/>
              </w:rPr>
            </w:pPr>
            <w:r w:rsidRPr="00FF11D1">
              <w:rPr>
                <w:rFonts w:asciiTheme="majorHAnsi" w:hAnsiTheme="majorHAnsi"/>
                <w:b/>
              </w:rPr>
              <w:t>4 off 7/16”</w:t>
            </w:r>
            <w:r>
              <w:rPr>
                <w:rFonts w:asciiTheme="majorHAnsi" w:hAnsiTheme="majorHAnsi"/>
                <w:b/>
              </w:rPr>
              <w:t xml:space="preserve"> UNF Nyloc nuts</w:t>
            </w:r>
          </w:p>
        </w:tc>
        <w:tc>
          <w:tcPr>
            <w:tcW w:w="2024" w:type="dxa"/>
          </w:tcPr>
          <w:p w:rsidR="00421CA7" w:rsidRPr="00433BB7" w:rsidRDefault="00E54602">
            <w:pPr>
              <w:cnfStyle w:val="000000100000"/>
              <w:rPr>
                <w:rFonts w:asciiTheme="majorHAnsi" w:hAnsiTheme="majorHAnsi"/>
                <w:b/>
              </w:rPr>
            </w:pPr>
            <w:r w:rsidRPr="00433BB7">
              <w:rPr>
                <w:rFonts w:asciiTheme="majorHAnsi" w:hAnsiTheme="majorHAnsi"/>
                <w:b/>
              </w:rPr>
              <w:t>8 off 7/16” UNF Nyloc nuts</w:t>
            </w:r>
          </w:p>
        </w:tc>
        <w:tc>
          <w:tcPr>
            <w:tcW w:w="2063" w:type="dxa"/>
          </w:tcPr>
          <w:p w:rsidR="00421CA7" w:rsidRPr="00C15B83" w:rsidRDefault="00E54602" w:rsidP="00E54602">
            <w:pPr>
              <w:cnfStyle w:val="000000100000"/>
              <w:rPr>
                <w:rFonts w:asciiTheme="majorHAnsi" w:hAnsiTheme="majorHAnsi"/>
                <w:b/>
              </w:rPr>
            </w:pPr>
            <w:r w:rsidRPr="00C15B83">
              <w:rPr>
                <w:rFonts w:asciiTheme="majorHAnsi" w:hAnsiTheme="majorHAnsi"/>
                <w:b/>
              </w:rPr>
              <w:t xml:space="preserve">2 off </w:t>
            </w:r>
            <w:r w:rsidR="00263CBD">
              <w:rPr>
                <w:rFonts w:asciiTheme="majorHAnsi" w:hAnsiTheme="majorHAnsi"/>
                <w:b/>
              </w:rPr>
              <w:t>3/8”x 2</w:t>
            </w:r>
            <w:r>
              <w:rPr>
                <w:rFonts w:asciiTheme="majorHAnsi" w:hAnsiTheme="majorHAnsi"/>
                <w:b/>
              </w:rPr>
              <w:t>” UNF bolts</w:t>
            </w:r>
          </w:p>
        </w:tc>
        <w:tc>
          <w:tcPr>
            <w:tcW w:w="1821" w:type="dxa"/>
          </w:tcPr>
          <w:p w:rsidR="00421CA7" w:rsidRPr="00C15B83" w:rsidRDefault="00E54602" w:rsidP="00421CA7">
            <w:pPr>
              <w:cnfStyle w:val="000000100000"/>
              <w:rPr>
                <w:rFonts w:asciiTheme="majorHAnsi" w:hAnsiTheme="majorHAnsi"/>
                <w:b/>
              </w:rPr>
            </w:pPr>
            <w:r w:rsidRPr="00C15B83">
              <w:rPr>
                <w:rFonts w:asciiTheme="majorHAnsi" w:hAnsiTheme="majorHAnsi"/>
                <w:b/>
              </w:rPr>
              <w:t xml:space="preserve">2 off </w:t>
            </w:r>
            <w:r>
              <w:rPr>
                <w:rFonts w:asciiTheme="majorHAnsi" w:hAnsiTheme="majorHAnsi"/>
                <w:b/>
              </w:rPr>
              <w:t>3/8”x 1 ¼ “ UNF set screws</w:t>
            </w:r>
          </w:p>
        </w:tc>
      </w:tr>
      <w:tr w:rsidR="00421CA7">
        <w:trPr>
          <w:cnfStyle w:val="000000010000"/>
        </w:trPr>
        <w:tc>
          <w:tcPr>
            <w:cnfStyle w:val="001000000000"/>
            <w:tcW w:w="2017" w:type="dxa"/>
          </w:tcPr>
          <w:p w:rsidR="00421CA7" w:rsidRDefault="00E54602">
            <w:r>
              <w:t>4 off 3/8” flat washers</w:t>
            </w:r>
          </w:p>
        </w:tc>
        <w:tc>
          <w:tcPr>
            <w:tcW w:w="2072" w:type="dxa"/>
          </w:tcPr>
          <w:p w:rsidR="00F84053" w:rsidRPr="00F84053" w:rsidRDefault="00F84053">
            <w:pPr>
              <w:cnfStyle w:val="000000010000"/>
              <w:rPr>
                <w:b/>
              </w:rPr>
            </w:pPr>
            <w:r>
              <w:t>2</w:t>
            </w:r>
            <w:r w:rsidRPr="00F84053">
              <w:rPr>
                <w:b/>
              </w:rPr>
              <w:t xml:space="preserve"> off thin shims</w:t>
            </w:r>
          </w:p>
          <w:p w:rsidR="00421CA7" w:rsidRDefault="00F84053">
            <w:pPr>
              <w:cnfStyle w:val="000000010000"/>
            </w:pPr>
            <w:r w:rsidRPr="00F84053">
              <w:rPr>
                <w:b/>
              </w:rPr>
              <w:t>2 off thick shims</w:t>
            </w:r>
          </w:p>
        </w:tc>
        <w:tc>
          <w:tcPr>
            <w:tcW w:w="2024" w:type="dxa"/>
          </w:tcPr>
          <w:p w:rsidR="00421CA7" w:rsidRDefault="00164BE0">
            <w:pPr>
              <w:cnfStyle w:val="000000010000"/>
            </w:pPr>
          </w:p>
        </w:tc>
        <w:tc>
          <w:tcPr>
            <w:tcW w:w="2063" w:type="dxa"/>
          </w:tcPr>
          <w:p w:rsidR="00421CA7" w:rsidRPr="00C15B83" w:rsidRDefault="00E54602" w:rsidP="00F84053">
            <w:pPr>
              <w:cnfStyle w:val="000000010000"/>
              <w:rPr>
                <w:rFonts w:asciiTheme="majorHAnsi" w:hAnsiTheme="majorHAnsi"/>
                <w:b/>
              </w:rPr>
            </w:pPr>
            <w:r w:rsidRPr="00C15B83">
              <w:rPr>
                <w:rFonts w:asciiTheme="majorHAnsi" w:hAnsiTheme="majorHAnsi"/>
                <w:b/>
              </w:rPr>
              <w:t xml:space="preserve">2 off </w:t>
            </w:r>
            <w:r>
              <w:rPr>
                <w:rFonts w:asciiTheme="majorHAnsi" w:hAnsiTheme="majorHAnsi"/>
                <w:b/>
              </w:rPr>
              <w:t xml:space="preserve">3/8”x </w:t>
            </w:r>
            <w:r w:rsidR="00F84053">
              <w:rPr>
                <w:rFonts w:asciiTheme="majorHAnsi" w:hAnsiTheme="majorHAnsi"/>
                <w:b/>
              </w:rPr>
              <w:t>4</w:t>
            </w:r>
            <w:r>
              <w:rPr>
                <w:rFonts w:asciiTheme="majorHAnsi" w:hAnsiTheme="majorHAnsi"/>
                <w:b/>
              </w:rPr>
              <w:t>” UNF bolts</w:t>
            </w:r>
          </w:p>
        </w:tc>
        <w:tc>
          <w:tcPr>
            <w:tcW w:w="1821" w:type="dxa"/>
          </w:tcPr>
          <w:p w:rsidR="00421CA7" w:rsidRPr="00C15B83" w:rsidRDefault="00E54602" w:rsidP="00E54602">
            <w:pPr>
              <w:cnfStyle w:val="000000010000"/>
              <w:rPr>
                <w:rFonts w:asciiTheme="majorHAnsi" w:hAnsiTheme="majorHAnsi"/>
                <w:b/>
              </w:rPr>
            </w:pPr>
            <w:r w:rsidRPr="00C15B83">
              <w:rPr>
                <w:rFonts w:asciiTheme="majorHAnsi" w:hAnsiTheme="majorHAnsi"/>
                <w:b/>
              </w:rPr>
              <w:t xml:space="preserve">2 off </w:t>
            </w:r>
            <w:r>
              <w:rPr>
                <w:rFonts w:asciiTheme="majorHAnsi" w:hAnsiTheme="majorHAnsi"/>
                <w:b/>
              </w:rPr>
              <w:t>3/8”x ¾ ” UNF set screws</w:t>
            </w:r>
          </w:p>
        </w:tc>
      </w:tr>
      <w:tr w:rsidR="00421CA7">
        <w:trPr>
          <w:cnfStyle w:val="000000100000"/>
        </w:trPr>
        <w:tc>
          <w:tcPr>
            <w:cnfStyle w:val="001000000000"/>
            <w:tcW w:w="2017" w:type="dxa"/>
          </w:tcPr>
          <w:p w:rsidR="00421CA7" w:rsidRDefault="00E54602">
            <w:r>
              <w:t>4 off 3/8” spring washers</w:t>
            </w:r>
          </w:p>
        </w:tc>
        <w:tc>
          <w:tcPr>
            <w:tcW w:w="2072" w:type="dxa"/>
          </w:tcPr>
          <w:p w:rsidR="00421CA7" w:rsidRDefault="00164BE0">
            <w:pPr>
              <w:cnfStyle w:val="000000100000"/>
            </w:pPr>
          </w:p>
        </w:tc>
        <w:tc>
          <w:tcPr>
            <w:tcW w:w="2024" w:type="dxa"/>
          </w:tcPr>
          <w:p w:rsidR="00421CA7" w:rsidRDefault="00164BE0">
            <w:pPr>
              <w:cnfStyle w:val="000000100000"/>
            </w:pPr>
          </w:p>
        </w:tc>
        <w:tc>
          <w:tcPr>
            <w:tcW w:w="2063" w:type="dxa"/>
          </w:tcPr>
          <w:p w:rsidR="00421CA7" w:rsidRPr="00433BB7" w:rsidRDefault="00E54602">
            <w:pPr>
              <w:cnfStyle w:val="000000100000"/>
              <w:rPr>
                <w:rFonts w:asciiTheme="majorHAnsi" w:hAnsiTheme="majorHAnsi"/>
                <w:b/>
              </w:rPr>
            </w:pPr>
            <w:r w:rsidRPr="00433BB7">
              <w:rPr>
                <w:rFonts w:asciiTheme="majorHAnsi" w:hAnsiTheme="majorHAnsi"/>
                <w:b/>
              </w:rPr>
              <w:t>4 off 3/8” UNF Nyloc nuts</w:t>
            </w:r>
          </w:p>
        </w:tc>
        <w:tc>
          <w:tcPr>
            <w:tcW w:w="1821" w:type="dxa"/>
          </w:tcPr>
          <w:p w:rsidR="00421CA7" w:rsidRPr="00C15B83" w:rsidRDefault="00E54602">
            <w:pPr>
              <w:cnfStyle w:val="000000100000"/>
              <w:rPr>
                <w:rFonts w:asciiTheme="majorHAnsi" w:hAnsiTheme="majorHAnsi"/>
                <w:b/>
              </w:rPr>
            </w:pPr>
            <w:r w:rsidRPr="00C15B83">
              <w:rPr>
                <w:rFonts w:asciiTheme="majorHAnsi" w:hAnsiTheme="majorHAnsi"/>
                <w:b/>
              </w:rPr>
              <w:t>4 off 3/8” flat washers</w:t>
            </w:r>
          </w:p>
        </w:tc>
      </w:tr>
      <w:tr w:rsidR="00421CA7">
        <w:trPr>
          <w:cnfStyle w:val="000000010000"/>
        </w:trPr>
        <w:tc>
          <w:tcPr>
            <w:cnfStyle w:val="001000000000"/>
            <w:tcW w:w="2017" w:type="dxa"/>
          </w:tcPr>
          <w:p w:rsidR="00421CA7" w:rsidRDefault="00164BE0"/>
        </w:tc>
        <w:tc>
          <w:tcPr>
            <w:tcW w:w="2072" w:type="dxa"/>
          </w:tcPr>
          <w:p w:rsidR="00421CA7" w:rsidRDefault="00164BE0">
            <w:pPr>
              <w:cnfStyle w:val="000000010000"/>
            </w:pPr>
          </w:p>
        </w:tc>
        <w:tc>
          <w:tcPr>
            <w:tcW w:w="2024" w:type="dxa"/>
          </w:tcPr>
          <w:p w:rsidR="00421CA7" w:rsidRDefault="00164BE0">
            <w:pPr>
              <w:cnfStyle w:val="000000010000"/>
            </w:pPr>
          </w:p>
        </w:tc>
        <w:tc>
          <w:tcPr>
            <w:tcW w:w="2063" w:type="dxa"/>
          </w:tcPr>
          <w:p w:rsidR="00421CA7" w:rsidRPr="00C15B83" w:rsidRDefault="00F84053">
            <w:pPr>
              <w:cnfStyle w:val="000000010000"/>
              <w:rPr>
                <w:rFonts w:asciiTheme="majorHAnsi" w:hAnsiTheme="majorHAnsi"/>
                <w:b/>
              </w:rPr>
            </w:pPr>
            <w:r>
              <w:rPr>
                <w:rFonts w:asciiTheme="majorHAnsi" w:hAnsiTheme="majorHAnsi"/>
                <w:b/>
              </w:rPr>
              <w:t>8</w:t>
            </w:r>
            <w:r w:rsidR="00E54602" w:rsidRPr="00C15B83">
              <w:rPr>
                <w:rFonts w:asciiTheme="majorHAnsi" w:hAnsiTheme="majorHAnsi"/>
                <w:b/>
              </w:rPr>
              <w:t xml:space="preserve"> off 3/8” flat washers</w:t>
            </w:r>
          </w:p>
        </w:tc>
        <w:tc>
          <w:tcPr>
            <w:tcW w:w="1821" w:type="dxa"/>
          </w:tcPr>
          <w:p w:rsidR="00421CA7" w:rsidRPr="00C15B83" w:rsidRDefault="00E54602">
            <w:pPr>
              <w:cnfStyle w:val="000000010000"/>
              <w:rPr>
                <w:rFonts w:asciiTheme="majorHAnsi" w:hAnsiTheme="majorHAnsi"/>
                <w:b/>
              </w:rPr>
            </w:pPr>
            <w:r w:rsidRPr="00C15B83">
              <w:rPr>
                <w:rFonts w:asciiTheme="majorHAnsi" w:hAnsiTheme="majorHAnsi"/>
                <w:b/>
              </w:rPr>
              <w:t>4 off 3/8” spring washers</w:t>
            </w:r>
          </w:p>
        </w:tc>
      </w:tr>
      <w:tr w:rsidR="00421CA7">
        <w:trPr>
          <w:cnfStyle w:val="000000100000"/>
        </w:trPr>
        <w:tc>
          <w:tcPr>
            <w:cnfStyle w:val="001000000000"/>
            <w:tcW w:w="2017" w:type="dxa"/>
          </w:tcPr>
          <w:p w:rsidR="00421CA7" w:rsidRDefault="00164BE0"/>
        </w:tc>
        <w:tc>
          <w:tcPr>
            <w:tcW w:w="2072" w:type="dxa"/>
          </w:tcPr>
          <w:p w:rsidR="00421CA7" w:rsidRDefault="00164BE0">
            <w:pPr>
              <w:cnfStyle w:val="000000100000"/>
            </w:pPr>
          </w:p>
        </w:tc>
        <w:tc>
          <w:tcPr>
            <w:tcW w:w="2024" w:type="dxa"/>
          </w:tcPr>
          <w:p w:rsidR="00421CA7" w:rsidRDefault="00164BE0">
            <w:pPr>
              <w:cnfStyle w:val="000000100000"/>
            </w:pPr>
          </w:p>
        </w:tc>
        <w:tc>
          <w:tcPr>
            <w:tcW w:w="2063" w:type="dxa"/>
          </w:tcPr>
          <w:p w:rsidR="00421CA7" w:rsidRPr="00433BB7" w:rsidRDefault="00E54602">
            <w:pPr>
              <w:cnfStyle w:val="000000100000"/>
              <w:rPr>
                <w:rFonts w:asciiTheme="majorHAnsi" w:hAnsiTheme="majorHAnsi"/>
                <w:b/>
              </w:rPr>
            </w:pPr>
            <w:r w:rsidRPr="00433BB7">
              <w:rPr>
                <w:rFonts w:asciiTheme="majorHAnsi" w:hAnsiTheme="majorHAnsi"/>
                <w:b/>
              </w:rPr>
              <w:t>2 off 3/8” spacers</w:t>
            </w:r>
          </w:p>
        </w:tc>
        <w:tc>
          <w:tcPr>
            <w:tcW w:w="1821" w:type="dxa"/>
          </w:tcPr>
          <w:p w:rsidR="00421CA7" w:rsidRPr="00C15B83" w:rsidRDefault="00E54602">
            <w:pPr>
              <w:cnfStyle w:val="000000100000"/>
              <w:rPr>
                <w:rFonts w:asciiTheme="majorHAnsi" w:hAnsiTheme="majorHAnsi"/>
                <w:b/>
              </w:rPr>
            </w:pPr>
            <w:r w:rsidRPr="00C15B83">
              <w:rPr>
                <w:rFonts w:asciiTheme="majorHAnsi" w:hAnsiTheme="majorHAnsi"/>
                <w:b/>
              </w:rPr>
              <w:t>2 off p/u bump cushions</w:t>
            </w:r>
          </w:p>
        </w:tc>
      </w:tr>
      <w:tr w:rsidR="00421CA7">
        <w:trPr>
          <w:cnfStyle w:val="000000010000"/>
        </w:trPr>
        <w:tc>
          <w:tcPr>
            <w:cnfStyle w:val="001000000000"/>
            <w:tcW w:w="2017" w:type="dxa"/>
          </w:tcPr>
          <w:p w:rsidR="00421CA7" w:rsidRDefault="00164BE0"/>
        </w:tc>
        <w:tc>
          <w:tcPr>
            <w:tcW w:w="2072" w:type="dxa"/>
          </w:tcPr>
          <w:p w:rsidR="00421CA7" w:rsidRDefault="00164BE0">
            <w:pPr>
              <w:cnfStyle w:val="000000010000"/>
            </w:pPr>
          </w:p>
        </w:tc>
        <w:tc>
          <w:tcPr>
            <w:tcW w:w="2024" w:type="dxa"/>
          </w:tcPr>
          <w:p w:rsidR="00421CA7" w:rsidRDefault="00164BE0">
            <w:pPr>
              <w:cnfStyle w:val="000000010000"/>
            </w:pPr>
          </w:p>
        </w:tc>
        <w:tc>
          <w:tcPr>
            <w:tcW w:w="2063" w:type="dxa"/>
          </w:tcPr>
          <w:p w:rsidR="00421CA7" w:rsidRDefault="00164BE0">
            <w:pPr>
              <w:cnfStyle w:val="000000010000"/>
            </w:pPr>
          </w:p>
        </w:tc>
        <w:tc>
          <w:tcPr>
            <w:tcW w:w="1821" w:type="dxa"/>
          </w:tcPr>
          <w:p w:rsidR="00421CA7" w:rsidRPr="00C15B83" w:rsidRDefault="00E54602">
            <w:pPr>
              <w:cnfStyle w:val="000000010000"/>
              <w:rPr>
                <w:rFonts w:asciiTheme="majorHAnsi" w:hAnsiTheme="majorHAnsi"/>
                <w:b/>
              </w:rPr>
            </w:pPr>
            <w:r w:rsidRPr="00C15B83">
              <w:rPr>
                <w:rFonts w:asciiTheme="majorHAnsi" w:hAnsiTheme="majorHAnsi"/>
                <w:b/>
              </w:rPr>
              <w:t>4 off cable ties</w:t>
            </w:r>
          </w:p>
        </w:tc>
      </w:tr>
    </w:tbl>
    <w:p w:rsidR="00421CA7" w:rsidRPr="004B192E" w:rsidRDefault="00164BE0" w:rsidP="00421CA7">
      <w:pPr>
        <w:rPr>
          <w:sz w:val="20"/>
          <w:lang w:val="en-GB"/>
        </w:rPr>
      </w:pPr>
    </w:p>
    <w:p w:rsidR="00421CA7" w:rsidRPr="004B192E" w:rsidRDefault="00164BE0" w:rsidP="00421CA7">
      <w:pPr>
        <w:rPr>
          <w:sz w:val="20"/>
          <w:lang w:val="en-GB"/>
        </w:rPr>
      </w:pPr>
    </w:p>
    <w:p w:rsidR="00421CA7" w:rsidRPr="004B192E" w:rsidRDefault="00164BE0" w:rsidP="00421CA7">
      <w:pPr>
        <w:rPr>
          <w:sz w:val="20"/>
          <w:lang w:val="en-GB"/>
        </w:rPr>
      </w:pPr>
    </w:p>
    <w:p w:rsidR="00421CA7" w:rsidRPr="004B192E" w:rsidRDefault="00164BE0" w:rsidP="00421CA7">
      <w:pPr>
        <w:rPr>
          <w:sz w:val="20"/>
          <w:lang w:val="en-GB"/>
        </w:rPr>
      </w:pPr>
    </w:p>
    <w:p w:rsidR="00421CA7" w:rsidRPr="004B192E" w:rsidRDefault="00E54602" w:rsidP="00421CA7">
      <w:pPr>
        <w:rPr>
          <w:sz w:val="20"/>
          <w:lang w:val="en-GB"/>
        </w:rPr>
      </w:pPr>
      <w:r w:rsidRPr="004B192E">
        <w:rPr>
          <w:noProof/>
          <w:sz w:val="20"/>
        </w:rPr>
        <w:drawing>
          <wp:inline distT="0" distB="0" distL="0" distR="0">
            <wp:extent cx="5270500" cy="3517900"/>
            <wp:effectExtent l="25400" t="0" r="0" b="0"/>
            <wp:docPr id="1" name="Picture 1" descr=":::::::Desktop:IMG_0846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IMG_0846 (1).jpg"/>
                    <pic:cNvPicPr>
                      <a:picLocks noChangeAspect="1" noChangeArrowheads="1"/>
                    </pic:cNvPicPr>
                  </pic:nvPicPr>
                  <pic:blipFill>
                    <a:blip r:embed="rId5"/>
                    <a:srcRect/>
                    <a:stretch>
                      <a:fillRect/>
                    </a:stretch>
                  </pic:blipFill>
                  <pic:spPr bwMode="auto">
                    <a:xfrm>
                      <a:off x="0" y="0"/>
                      <a:ext cx="5270500" cy="3517900"/>
                    </a:xfrm>
                    <a:prstGeom prst="rect">
                      <a:avLst/>
                    </a:prstGeom>
                    <a:noFill/>
                    <a:ln w="9525">
                      <a:noFill/>
                      <a:miter lim="800000"/>
                      <a:headEnd/>
                      <a:tailEnd/>
                    </a:ln>
                  </pic:spPr>
                </pic:pic>
              </a:graphicData>
            </a:graphic>
          </wp:inline>
        </w:drawing>
      </w:r>
    </w:p>
    <w:p w:rsidR="00421CA7" w:rsidRPr="004B192E" w:rsidRDefault="00E54602" w:rsidP="00421CA7">
      <w:pPr>
        <w:rPr>
          <w:sz w:val="20"/>
          <w:lang w:val="en-GB"/>
        </w:rPr>
      </w:pPr>
      <w:r w:rsidRPr="004B192E">
        <w:rPr>
          <w:sz w:val="20"/>
          <w:lang w:val="en-GB"/>
        </w:rPr>
        <w:t xml:space="preserve">Picture 1.  Note: The bump stop hoop has been omitted for clarity.  Also see that the </w:t>
      </w:r>
      <w:r>
        <w:rPr>
          <w:sz w:val="20"/>
          <w:lang w:val="en-GB"/>
        </w:rPr>
        <w:t xml:space="preserve">new </w:t>
      </w:r>
      <w:r w:rsidRPr="004B192E">
        <w:rPr>
          <w:sz w:val="20"/>
          <w:lang w:val="en-GB"/>
        </w:rPr>
        <w:t xml:space="preserve">bump stop </w:t>
      </w:r>
      <w:r>
        <w:rPr>
          <w:sz w:val="20"/>
          <w:lang w:val="en-GB"/>
        </w:rPr>
        <w:t>cushion</w:t>
      </w:r>
      <w:r w:rsidRPr="004B192E">
        <w:rPr>
          <w:sz w:val="20"/>
          <w:lang w:val="en-GB"/>
        </w:rPr>
        <w:t xml:space="preserve"> (blue) </w:t>
      </w:r>
      <w:r>
        <w:rPr>
          <w:sz w:val="20"/>
          <w:lang w:val="en-GB"/>
        </w:rPr>
        <w:t>is now</w:t>
      </w:r>
      <w:r w:rsidRPr="004B192E">
        <w:rPr>
          <w:sz w:val="20"/>
          <w:lang w:val="en-GB"/>
        </w:rPr>
        <w:t xml:space="preserve"> mounted on the axle tube rather than being moulded in the top of the hoop itself.</w:t>
      </w:r>
    </w:p>
    <w:p w:rsidR="00421CA7" w:rsidRPr="004B192E" w:rsidRDefault="00164BE0" w:rsidP="00421CA7">
      <w:pPr>
        <w:rPr>
          <w:sz w:val="20"/>
          <w:lang w:val="en-GB"/>
        </w:rPr>
      </w:pPr>
    </w:p>
    <w:p w:rsidR="00421CA7" w:rsidRPr="004B192E" w:rsidRDefault="00E54602" w:rsidP="00421CA7">
      <w:pPr>
        <w:rPr>
          <w:sz w:val="20"/>
          <w:lang w:val="en-GB"/>
        </w:rPr>
      </w:pPr>
      <w:r w:rsidRPr="004B192E">
        <w:rPr>
          <w:noProof/>
          <w:sz w:val="20"/>
        </w:rPr>
        <w:drawing>
          <wp:inline distT="0" distB="0" distL="0" distR="0">
            <wp:extent cx="5270500" cy="3517900"/>
            <wp:effectExtent l="25400" t="0" r="0" b="0"/>
            <wp:docPr id="2" name="Picture 2" descr=":::::::Desktop:IMG_0848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IMG_0848 (1).jpg"/>
                    <pic:cNvPicPr>
                      <a:picLocks noChangeAspect="1" noChangeArrowheads="1"/>
                    </pic:cNvPicPr>
                  </pic:nvPicPr>
                  <pic:blipFill>
                    <a:blip r:embed="rId6"/>
                    <a:srcRect/>
                    <a:stretch>
                      <a:fillRect/>
                    </a:stretch>
                  </pic:blipFill>
                  <pic:spPr bwMode="auto">
                    <a:xfrm>
                      <a:off x="0" y="0"/>
                      <a:ext cx="5270500" cy="3517900"/>
                    </a:xfrm>
                    <a:prstGeom prst="rect">
                      <a:avLst/>
                    </a:prstGeom>
                    <a:noFill/>
                    <a:ln w="9525">
                      <a:noFill/>
                      <a:miter lim="800000"/>
                      <a:headEnd/>
                      <a:tailEnd/>
                    </a:ln>
                  </pic:spPr>
                </pic:pic>
              </a:graphicData>
            </a:graphic>
          </wp:inline>
        </w:drawing>
      </w:r>
    </w:p>
    <w:p w:rsidR="00421CA7" w:rsidRPr="004B192E" w:rsidRDefault="00164BE0" w:rsidP="00421CA7">
      <w:pPr>
        <w:rPr>
          <w:sz w:val="20"/>
          <w:lang w:val="en-GB"/>
        </w:rPr>
      </w:pPr>
    </w:p>
    <w:p w:rsidR="00421CA7" w:rsidRPr="004B192E" w:rsidRDefault="00E54602" w:rsidP="00421CA7">
      <w:pPr>
        <w:rPr>
          <w:sz w:val="20"/>
          <w:lang w:val="en-GB"/>
        </w:rPr>
      </w:pPr>
      <w:r w:rsidRPr="004B192E">
        <w:rPr>
          <w:sz w:val="20"/>
          <w:lang w:val="en-GB"/>
        </w:rPr>
        <w:t>Picture 2. Again, the bump stop hoop is omitted for clarity</w:t>
      </w:r>
      <w:r w:rsidR="00F84053">
        <w:rPr>
          <w:sz w:val="20"/>
          <w:lang w:val="en-GB"/>
        </w:rPr>
        <w:t xml:space="preserve">.  If required, the thick and thin shims can be used in any combination between the fabricated bracket and the original shock absorber mounting bracket to achieve the </w:t>
      </w:r>
      <w:proofErr w:type="gramStart"/>
      <w:r w:rsidR="00F84053">
        <w:rPr>
          <w:sz w:val="20"/>
          <w:lang w:val="en-GB"/>
        </w:rPr>
        <w:t>best  fit</w:t>
      </w:r>
      <w:proofErr w:type="gramEnd"/>
      <w:r w:rsidR="00F84053">
        <w:rPr>
          <w:sz w:val="20"/>
          <w:lang w:val="en-GB"/>
        </w:rPr>
        <w:t xml:space="preserve"> of the cross bar.</w:t>
      </w:r>
    </w:p>
    <w:p w:rsidR="00421CA7" w:rsidRPr="004B192E" w:rsidRDefault="00164BE0" w:rsidP="00421CA7">
      <w:pPr>
        <w:rPr>
          <w:sz w:val="20"/>
          <w:lang w:val="en-GB"/>
        </w:rPr>
      </w:pPr>
    </w:p>
    <w:p w:rsidR="00421CA7" w:rsidRPr="004B192E" w:rsidRDefault="00164BE0" w:rsidP="00421CA7">
      <w:pPr>
        <w:rPr>
          <w:sz w:val="20"/>
          <w:lang w:val="en-GB"/>
        </w:rPr>
      </w:pPr>
    </w:p>
    <w:p w:rsidR="00421CA7" w:rsidRPr="004B192E" w:rsidRDefault="00E54602" w:rsidP="00421CA7">
      <w:pPr>
        <w:rPr>
          <w:sz w:val="20"/>
          <w:lang w:val="en-GB"/>
        </w:rPr>
      </w:pPr>
      <w:r w:rsidRPr="004B192E">
        <w:rPr>
          <w:noProof/>
          <w:sz w:val="20"/>
        </w:rPr>
        <w:drawing>
          <wp:inline distT="0" distB="0" distL="0" distR="0">
            <wp:extent cx="3175000" cy="4758675"/>
            <wp:effectExtent l="25400" t="0" r="0" b="0"/>
            <wp:docPr id="4" name="Picture 3" descr=":::::::Desktop:IMG_0859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IMG_0859 (1).jpg"/>
                    <pic:cNvPicPr>
                      <a:picLocks noChangeAspect="1" noChangeArrowheads="1"/>
                    </pic:cNvPicPr>
                  </pic:nvPicPr>
                  <pic:blipFill>
                    <a:blip r:embed="rId7"/>
                    <a:srcRect/>
                    <a:stretch>
                      <a:fillRect/>
                    </a:stretch>
                  </pic:blipFill>
                  <pic:spPr bwMode="auto">
                    <a:xfrm>
                      <a:off x="0" y="0"/>
                      <a:ext cx="3175000" cy="4758675"/>
                    </a:xfrm>
                    <a:prstGeom prst="rect">
                      <a:avLst/>
                    </a:prstGeom>
                    <a:noFill/>
                    <a:ln w="9525">
                      <a:noFill/>
                      <a:miter lim="800000"/>
                      <a:headEnd/>
                      <a:tailEnd/>
                    </a:ln>
                  </pic:spPr>
                </pic:pic>
              </a:graphicData>
            </a:graphic>
          </wp:inline>
        </w:drawing>
      </w:r>
    </w:p>
    <w:p w:rsidR="00421CA7" w:rsidRPr="004B192E" w:rsidRDefault="00164BE0" w:rsidP="00421CA7">
      <w:pPr>
        <w:rPr>
          <w:sz w:val="20"/>
          <w:lang w:val="en-GB"/>
        </w:rPr>
      </w:pPr>
    </w:p>
    <w:p w:rsidR="00421CA7" w:rsidRPr="004B192E" w:rsidRDefault="00E54602" w:rsidP="00421CA7">
      <w:pPr>
        <w:rPr>
          <w:sz w:val="20"/>
          <w:lang w:val="en-GB"/>
        </w:rPr>
      </w:pPr>
      <w:r w:rsidRPr="004B192E">
        <w:rPr>
          <w:sz w:val="20"/>
          <w:lang w:val="en-GB"/>
        </w:rPr>
        <w:t>Picture 3. Shows bottom plate on rear spring</w:t>
      </w:r>
    </w:p>
    <w:p w:rsidR="00421CA7" w:rsidRPr="004B192E" w:rsidRDefault="00164BE0" w:rsidP="00421CA7">
      <w:pPr>
        <w:rPr>
          <w:sz w:val="20"/>
          <w:lang w:val="en-GB"/>
        </w:rPr>
      </w:pPr>
    </w:p>
    <w:p w:rsidR="00421CA7" w:rsidRPr="004B192E" w:rsidRDefault="00E54602" w:rsidP="00421CA7">
      <w:pPr>
        <w:rPr>
          <w:sz w:val="20"/>
          <w:lang w:val="en-GB"/>
        </w:rPr>
      </w:pPr>
      <w:r w:rsidRPr="004B192E">
        <w:rPr>
          <w:noProof/>
          <w:sz w:val="20"/>
        </w:rPr>
        <w:drawing>
          <wp:inline distT="0" distB="0" distL="0" distR="0">
            <wp:extent cx="5270500" cy="3517900"/>
            <wp:effectExtent l="25400" t="0" r="0" b="0"/>
            <wp:docPr id="5" name="Picture 4" descr=":::::::Desktop:IMG_085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IMG_0853 (1).jpg"/>
                    <pic:cNvPicPr>
                      <a:picLocks noChangeAspect="1" noChangeArrowheads="1"/>
                    </pic:cNvPicPr>
                  </pic:nvPicPr>
                  <pic:blipFill>
                    <a:blip r:embed="rId8"/>
                    <a:srcRect/>
                    <a:stretch>
                      <a:fillRect/>
                    </a:stretch>
                  </pic:blipFill>
                  <pic:spPr bwMode="auto">
                    <a:xfrm>
                      <a:off x="0" y="0"/>
                      <a:ext cx="5270500" cy="3517900"/>
                    </a:xfrm>
                    <a:prstGeom prst="rect">
                      <a:avLst/>
                    </a:prstGeom>
                    <a:noFill/>
                    <a:ln w="9525">
                      <a:noFill/>
                      <a:miter lim="800000"/>
                      <a:headEnd/>
                      <a:tailEnd/>
                    </a:ln>
                  </pic:spPr>
                </pic:pic>
              </a:graphicData>
            </a:graphic>
          </wp:inline>
        </w:drawing>
      </w:r>
    </w:p>
    <w:p w:rsidR="00421CA7" w:rsidRPr="004B192E" w:rsidRDefault="00164BE0" w:rsidP="00421CA7">
      <w:pPr>
        <w:rPr>
          <w:sz w:val="20"/>
          <w:lang w:val="en-GB"/>
        </w:rPr>
      </w:pPr>
    </w:p>
    <w:p w:rsidR="00421CA7" w:rsidRPr="004B192E" w:rsidRDefault="00E54602" w:rsidP="00421CA7">
      <w:pPr>
        <w:rPr>
          <w:sz w:val="20"/>
          <w:lang w:val="en-GB"/>
        </w:rPr>
      </w:pPr>
      <w:r w:rsidRPr="004B192E">
        <w:rPr>
          <w:sz w:val="20"/>
          <w:lang w:val="en-GB"/>
        </w:rPr>
        <w:t>Picture 4.  Shows adjuster spigot with the knurled adjuster wheel removed</w:t>
      </w:r>
      <w:r>
        <w:rPr>
          <w:sz w:val="20"/>
          <w:lang w:val="en-GB"/>
        </w:rPr>
        <w:t>. The spacer supplied can be fitted between the shock absorber and the spring plate if it is necessary to increase clearance between the spring and the shock absorber casing.</w:t>
      </w:r>
    </w:p>
    <w:p w:rsidR="00C62C68" w:rsidRPr="004B192E" w:rsidRDefault="00C62C68" w:rsidP="00421CA7">
      <w:pPr>
        <w:rPr>
          <w:sz w:val="20"/>
          <w:lang w:val="en-GB"/>
        </w:rPr>
      </w:pPr>
    </w:p>
    <w:sectPr w:rsidR="00C62C68" w:rsidRPr="004B192E" w:rsidSect="00421CA7">
      <w:footerReference w:type="default" r:id="rId9"/>
      <w:pgSz w:w="11900" w:h="16840"/>
      <w:pgMar w:top="851" w:right="843" w:bottom="993" w:left="1276" w:header="708" w:footer="708" w:gutter="0"/>
      <w:cols w:space="708"/>
      <w:printerSettings r:id="rId1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CA7" w:rsidRDefault="00E54602">
    <w:pPr>
      <w:pStyle w:val="Footer"/>
    </w:pPr>
    <w:r>
      <w:t xml:space="preserve">ROBERT GRINTER RESTORATIONS     </w:t>
    </w:r>
    <w:r>
      <w:tab/>
    </w:r>
    <w:r>
      <w:tab/>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397C89"/>
    <w:multiLevelType w:val="hybridMultilevel"/>
    <w:tmpl w:val="BE626F5A"/>
    <w:lvl w:ilvl="0" w:tplc="0409000F">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62C68"/>
    <w:rsid w:val="00050C9F"/>
    <w:rsid w:val="00086429"/>
    <w:rsid w:val="00164BE0"/>
    <w:rsid w:val="00263CBD"/>
    <w:rsid w:val="006417D8"/>
    <w:rsid w:val="00671035"/>
    <w:rsid w:val="006E136A"/>
    <w:rsid w:val="00842444"/>
    <w:rsid w:val="00960763"/>
    <w:rsid w:val="00B2451F"/>
    <w:rsid w:val="00C62C68"/>
    <w:rsid w:val="00E54602"/>
    <w:rsid w:val="00F84053"/>
  </w:rsids>
  <m:mathPr>
    <m:mathFont m:val="Abadi MT Condensed Ligh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2E369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C7FCB"/>
    <w:pPr>
      <w:ind w:left="720"/>
      <w:contextualSpacing/>
    </w:pPr>
  </w:style>
  <w:style w:type="paragraph" w:styleId="Header">
    <w:name w:val="header"/>
    <w:basedOn w:val="Normal"/>
    <w:link w:val="HeaderChar"/>
    <w:uiPriority w:val="99"/>
    <w:semiHidden/>
    <w:unhideWhenUsed/>
    <w:rsid w:val="00117BA5"/>
    <w:pPr>
      <w:tabs>
        <w:tab w:val="center" w:pos="4320"/>
        <w:tab w:val="right" w:pos="8640"/>
      </w:tabs>
    </w:pPr>
  </w:style>
  <w:style w:type="character" w:customStyle="1" w:styleId="HeaderChar">
    <w:name w:val="Header Char"/>
    <w:basedOn w:val="DefaultParagraphFont"/>
    <w:link w:val="Header"/>
    <w:uiPriority w:val="99"/>
    <w:semiHidden/>
    <w:rsid w:val="00117BA5"/>
  </w:style>
  <w:style w:type="paragraph" w:styleId="Footer">
    <w:name w:val="footer"/>
    <w:basedOn w:val="Normal"/>
    <w:link w:val="FooterChar"/>
    <w:uiPriority w:val="99"/>
    <w:semiHidden/>
    <w:unhideWhenUsed/>
    <w:rsid w:val="00117BA5"/>
    <w:pPr>
      <w:tabs>
        <w:tab w:val="center" w:pos="4320"/>
        <w:tab w:val="right" w:pos="8640"/>
      </w:tabs>
    </w:pPr>
  </w:style>
  <w:style w:type="character" w:customStyle="1" w:styleId="FooterChar">
    <w:name w:val="Footer Char"/>
    <w:basedOn w:val="DefaultParagraphFont"/>
    <w:link w:val="Footer"/>
    <w:uiPriority w:val="99"/>
    <w:semiHidden/>
    <w:rsid w:val="00117BA5"/>
  </w:style>
  <w:style w:type="table" w:styleId="MediumGrid3-Accent3">
    <w:name w:val="Medium Grid 3 Accent 3"/>
    <w:basedOn w:val="TableNormal"/>
    <w:uiPriority w:val="69"/>
    <w:rsid w:val="00FF11D1"/>
    <w:rPr>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LightGrid-Accent11">
    <w:name w:val="Light Grid - Accent 11"/>
    <w:basedOn w:val="TableNormal"/>
    <w:uiPriority w:val="62"/>
    <w:rsid w:val="00FF11D1"/>
    <w:rPr>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footer" Target="footer1.xml"/><Relationship Id="rId10" Type="http://schemas.openxmlformats.org/officeDocument/2006/relationships/printerSettings" Target="printerSettings/printerSettings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657</Words>
  <Characters>3750</Characters>
  <Application>Microsoft Macintosh Word</Application>
  <DocSecurity>0</DocSecurity>
  <Lines>31</Lines>
  <Paragraphs>7</Paragraphs>
  <ScaleCrop>false</ScaleCrop>
  <LinksUpToDate>false</LinksUpToDate>
  <CharactersWithSpaces>4605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Parker</dc:creator>
  <cp:keywords/>
  <cp:lastModifiedBy>Stephen Parker</cp:lastModifiedBy>
  <cp:revision>3</cp:revision>
  <cp:lastPrinted>2014-03-19T15:21:00Z</cp:lastPrinted>
  <dcterms:created xsi:type="dcterms:W3CDTF">2016-09-10T11:30:00Z</dcterms:created>
  <dcterms:modified xsi:type="dcterms:W3CDTF">2016-09-10T11:36:00Z</dcterms:modified>
</cp:coreProperties>
</file>